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BD" w:rsidRPr="00A8311C" w:rsidRDefault="00A8311C" w:rsidP="00A8311C">
      <w:pPr>
        <w:jc w:val="center"/>
        <w:rPr>
          <w:rFonts w:ascii="微软雅黑" w:eastAsia="微软雅黑" w:hAnsi="微软雅黑" w:cs="宋体" w:hint="eastAsia"/>
          <w:b/>
          <w:color w:val="333333"/>
          <w:kern w:val="0"/>
          <w:sz w:val="32"/>
          <w:szCs w:val="24"/>
        </w:rPr>
      </w:pPr>
      <w:r w:rsidRPr="00A8311C">
        <w:rPr>
          <w:rFonts w:ascii="微软雅黑" w:eastAsia="微软雅黑" w:hAnsi="微软雅黑" w:cs="宋体" w:hint="eastAsia"/>
          <w:b/>
          <w:color w:val="333333"/>
          <w:kern w:val="0"/>
          <w:sz w:val="32"/>
          <w:szCs w:val="24"/>
        </w:rPr>
        <w:t>关于工程监理企业信用综合评价分值应用于监理招标投标活动中有关事项的通知</w:t>
      </w:r>
    </w:p>
    <w:p w:rsidR="00A8311C" w:rsidRPr="00A8311C" w:rsidRDefault="00A8311C" w:rsidP="00A8311C">
      <w:pPr>
        <w:jc w:val="center"/>
        <w:rPr>
          <w:rFonts w:ascii="微软雅黑" w:eastAsia="微软雅黑" w:hAnsi="微软雅黑" w:cs="宋体" w:hint="eastAsia"/>
          <w:color w:val="333333"/>
          <w:kern w:val="0"/>
          <w:sz w:val="24"/>
          <w:szCs w:val="24"/>
        </w:rPr>
      </w:pPr>
      <w:r w:rsidRPr="00A8311C">
        <w:rPr>
          <w:rFonts w:ascii="微软雅黑" w:eastAsia="微软雅黑" w:hAnsi="微软雅黑" w:cs="宋体" w:hint="eastAsia"/>
          <w:color w:val="333333"/>
          <w:kern w:val="0"/>
          <w:sz w:val="24"/>
          <w:szCs w:val="24"/>
        </w:rPr>
        <w:t>闽建</w:t>
      </w:r>
      <w:proofErr w:type="gramStart"/>
      <w:r w:rsidRPr="00A8311C">
        <w:rPr>
          <w:rFonts w:ascii="微软雅黑" w:eastAsia="微软雅黑" w:hAnsi="微软雅黑" w:cs="宋体" w:hint="eastAsia"/>
          <w:color w:val="333333"/>
          <w:kern w:val="0"/>
          <w:sz w:val="24"/>
          <w:szCs w:val="24"/>
        </w:rPr>
        <w:t>建</w:t>
      </w:r>
      <w:proofErr w:type="gramEnd"/>
      <w:r w:rsidRPr="00A8311C">
        <w:rPr>
          <w:rFonts w:ascii="微软雅黑" w:eastAsia="微软雅黑" w:hAnsi="微软雅黑" w:cs="宋体" w:hint="eastAsia"/>
          <w:color w:val="333333"/>
          <w:kern w:val="0"/>
          <w:sz w:val="24"/>
          <w:szCs w:val="24"/>
        </w:rPr>
        <w:t>[2017]38号</w:t>
      </w:r>
    </w:p>
    <w:p w:rsidR="00A8311C" w:rsidRDefault="00A8311C">
      <w:pPr>
        <w:rPr>
          <w:rFonts w:ascii="微软雅黑" w:eastAsia="微软雅黑" w:hAnsi="微软雅黑" w:hint="eastAsia"/>
          <w:b/>
          <w:bCs/>
          <w:color w:val="333333"/>
          <w:szCs w:val="21"/>
        </w:rPr>
      </w:pPr>
    </w:p>
    <w:p w:rsidR="00A8311C" w:rsidRPr="00A8311C" w:rsidRDefault="00A8311C" w:rsidP="00A8311C">
      <w:pPr>
        <w:widowControl/>
        <w:shd w:val="clear" w:color="auto" w:fill="FFFFFF"/>
        <w:spacing w:line="480" w:lineRule="atLeast"/>
        <w:jc w:val="left"/>
        <w:rPr>
          <w:rFonts w:ascii="微软雅黑" w:eastAsia="微软雅黑" w:hAnsi="微软雅黑" w:cs="宋体"/>
          <w:color w:val="333333"/>
          <w:kern w:val="0"/>
          <w:sz w:val="24"/>
          <w:szCs w:val="24"/>
        </w:rPr>
      </w:pPr>
      <w:r w:rsidRPr="00A8311C">
        <w:rPr>
          <w:rFonts w:ascii="微软雅黑" w:eastAsia="微软雅黑" w:hAnsi="微软雅黑" w:cs="宋体" w:hint="eastAsia"/>
          <w:color w:val="333333"/>
          <w:kern w:val="0"/>
          <w:sz w:val="24"/>
          <w:szCs w:val="24"/>
        </w:rPr>
        <w:t>各设区市建设局（建委）、平潭综合实验区交建局：</w:t>
      </w:r>
    </w:p>
    <w:p w:rsidR="00A8311C" w:rsidRPr="00A8311C" w:rsidRDefault="00A8311C" w:rsidP="00A8311C">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A8311C">
        <w:rPr>
          <w:rFonts w:ascii="微软雅黑" w:eastAsia="微软雅黑" w:hAnsi="微软雅黑" w:cs="宋体" w:hint="eastAsia"/>
          <w:color w:val="333333"/>
          <w:kern w:val="0"/>
          <w:sz w:val="24"/>
          <w:szCs w:val="24"/>
        </w:rPr>
        <w:t xml:space="preserve">　　为贯彻</w:t>
      </w:r>
      <w:proofErr w:type="gramStart"/>
      <w:r w:rsidRPr="00A8311C">
        <w:rPr>
          <w:rFonts w:ascii="微软雅黑" w:eastAsia="微软雅黑" w:hAnsi="微软雅黑" w:cs="宋体" w:hint="eastAsia"/>
          <w:color w:val="333333"/>
          <w:kern w:val="0"/>
          <w:sz w:val="24"/>
          <w:szCs w:val="24"/>
        </w:rPr>
        <w:t>落实住</w:t>
      </w:r>
      <w:proofErr w:type="gramEnd"/>
      <w:r w:rsidRPr="00A8311C">
        <w:rPr>
          <w:rFonts w:ascii="微软雅黑" w:eastAsia="微软雅黑" w:hAnsi="微软雅黑" w:cs="宋体" w:hint="eastAsia"/>
          <w:color w:val="333333"/>
          <w:kern w:val="0"/>
          <w:sz w:val="24"/>
          <w:szCs w:val="24"/>
        </w:rPr>
        <w:t>建部《关于促进工程监理行业转型升级创新发展的意见》（建市〔2017〕145号）精神，做好工程监理企业信用综合评价分值在我省房屋建筑和市政基础设施工程监理招标投标活动中应用，根据省厅《关于印发〈福建省工程监理企业信用综合评价暂行办法〉及三份评价标准（2015年版）的通知》（</w:t>
      </w:r>
      <w:proofErr w:type="gramStart"/>
      <w:r w:rsidRPr="00A8311C">
        <w:rPr>
          <w:rFonts w:ascii="微软雅黑" w:eastAsia="微软雅黑" w:hAnsi="微软雅黑" w:cs="宋体" w:hint="eastAsia"/>
          <w:color w:val="333333"/>
          <w:kern w:val="0"/>
          <w:sz w:val="24"/>
          <w:szCs w:val="24"/>
        </w:rPr>
        <w:t>闽建〔2015〕</w:t>
      </w:r>
      <w:proofErr w:type="gramEnd"/>
      <w:r w:rsidRPr="00A8311C">
        <w:rPr>
          <w:rFonts w:ascii="微软雅黑" w:eastAsia="微软雅黑" w:hAnsi="微软雅黑" w:cs="宋体" w:hint="eastAsia"/>
          <w:color w:val="333333"/>
          <w:kern w:val="0"/>
          <w:sz w:val="24"/>
          <w:szCs w:val="24"/>
        </w:rPr>
        <w:t>7号），现将有关事项通知如下：</w:t>
      </w:r>
    </w:p>
    <w:p w:rsidR="00A8311C" w:rsidRPr="00A8311C" w:rsidRDefault="00A8311C" w:rsidP="00A8311C">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A8311C">
        <w:rPr>
          <w:rFonts w:ascii="微软雅黑" w:eastAsia="微软雅黑" w:hAnsi="微软雅黑" w:cs="宋体" w:hint="eastAsia"/>
          <w:color w:val="333333"/>
          <w:kern w:val="0"/>
          <w:sz w:val="24"/>
          <w:szCs w:val="24"/>
        </w:rPr>
        <w:t xml:space="preserve">　　一、自2018年5月1日起（以招标公告发布日期或投标邀请书发出日期为准），在福建省行政区域内的依法必须招标的房屋建筑和市政基础设施工程监理招标投标活动中，应当使用工程监理企业信用综合评价分值。</w:t>
      </w:r>
    </w:p>
    <w:p w:rsidR="00A8311C" w:rsidRPr="00A8311C" w:rsidRDefault="00A8311C" w:rsidP="00A8311C">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A8311C">
        <w:rPr>
          <w:rFonts w:ascii="微软雅黑" w:eastAsia="微软雅黑" w:hAnsi="微软雅黑" w:cs="宋体" w:hint="eastAsia"/>
          <w:color w:val="333333"/>
          <w:kern w:val="0"/>
          <w:sz w:val="24"/>
          <w:szCs w:val="24"/>
        </w:rPr>
        <w:t xml:space="preserve">　　二、在每季度首月10日后开标的招标工程使用的信用综合评价分值，应为投标人在上季度的信用综合</w:t>
      </w:r>
      <w:proofErr w:type="gramStart"/>
      <w:r w:rsidRPr="00A8311C">
        <w:rPr>
          <w:rFonts w:ascii="微软雅黑" w:eastAsia="微软雅黑" w:hAnsi="微软雅黑" w:cs="宋体" w:hint="eastAsia"/>
          <w:color w:val="333333"/>
          <w:kern w:val="0"/>
          <w:sz w:val="24"/>
          <w:szCs w:val="24"/>
        </w:rPr>
        <w:t>评价日</w:t>
      </w:r>
      <w:proofErr w:type="gramEnd"/>
      <w:r w:rsidRPr="00A8311C">
        <w:rPr>
          <w:rFonts w:ascii="微软雅黑" w:eastAsia="微软雅黑" w:hAnsi="微软雅黑" w:cs="宋体" w:hint="eastAsia"/>
          <w:color w:val="333333"/>
          <w:kern w:val="0"/>
          <w:sz w:val="24"/>
          <w:szCs w:val="24"/>
        </w:rPr>
        <w:t>平均分值（下称“企业季度信用得分”）。而在每季度首月10日前（含10日）开标的，则为投标人在上季度前一个季度的企业季度信用得分。</w:t>
      </w:r>
    </w:p>
    <w:p w:rsidR="00A8311C" w:rsidRPr="00A8311C" w:rsidRDefault="00A8311C" w:rsidP="00A8311C">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A8311C">
        <w:rPr>
          <w:rFonts w:ascii="微软雅黑" w:eastAsia="微软雅黑" w:hAnsi="微软雅黑" w:cs="宋体" w:hint="eastAsia"/>
          <w:color w:val="333333"/>
          <w:kern w:val="0"/>
          <w:sz w:val="24"/>
          <w:szCs w:val="24"/>
        </w:rPr>
        <w:t xml:space="preserve">　　工程监理企业信用综合评价总分为100分，由企业通常行为评价（45分）、企业项目实施行为评价（50分）、建设单位对监理评价（5分）三部分组成。</w:t>
      </w:r>
    </w:p>
    <w:p w:rsidR="00A8311C" w:rsidRPr="00A8311C" w:rsidRDefault="00A8311C" w:rsidP="00A8311C">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A8311C">
        <w:rPr>
          <w:rFonts w:ascii="微软雅黑" w:eastAsia="微软雅黑" w:hAnsi="微软雅黑" w:cs="宋体" w:hint="eastAsia"/>
          <w:color w:val="333333"/>
          <w:kern w:val="0"/>
          <w:sz w:val="24"/>
          <w:szCs w:val="24"/>
        </w:rPr>
        <w:t xml:space="preserve">　　三、福建省工程监理企业信用综合评价系统（下称“评价系统”，网址：http://www.fjjs.gov.cn:98/zjxypjweb2/gcjl/），每季度首月10日前公布投标人上季度的企业季度信用得分、行业季度平均分和各类行为的行业季度平均分。</w:t>
      </w:r>
    </w:p>
    <w:p w:rsidR="00A8311C" w:rsidRPr="00A8311C" w:rsidRDefault="00A8311C" w:rsidP="00A8311C">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A8311C">
        <w:rPr>
          <w:rFonts w:ascii="微软雅黑" w:eastAsia="微软雅黑" w:hAnsi="微软雅黑" w:cs="宋体" w:hint="eastAsia"/>
          <w:color w:val="333333"/>
          <w:kern w:val="0"/>
          <w:sz w:val="24"/>
          <w:szCs w:val="24"/>
        </w:rPr>
        <w:lastRenderedPageBreak/>
        <w:t xml:space="preserve">　　（一）对未参与信用综合评价（即评价系统无法查询到企业信息）的投标人，其企业季度信用得分以评价系统公布的行业季度平均分确定，当行业季度平均分低于60分时，以60分计取。</w:t>
      </w:r>
    </w:p>
    <w:p w:rsidR="00A8311C" w:rsidRPr="00A8311C" w:rsidRDefault="00A8311C" w:rsidP="00A8311C">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A8311C">
        <w:rPr>
          <w:rFonts w:ascii="微软雅黑" w:eastAsia="微软雅黑" w:hAnsi="微软雅黑" w:cs="宋体" w:hint="eastAsia"/>
          <w:color w:val="333333"/>
          <w:kern w:val="0"/>
          <w:sz w:val="24"/>
          <w:szCs w:val="24"/>
        </w:rPr>
        <w:t xml:space="preserve">　　（二）工程监理企业参与评价后，尚未承接工程项目（即评价系统没有企业的项目实施行为评价和建设单位对监理评价数据）的，其项目实施行为评价分、建设单位对监理评价分以评价系统公布的相应行为的行业季度平均分确定。</w:t>
      </w:r>
    </w:p>
    <w:p w:rsidR="00A8311C" w:rsidRPr="00A8311C" w:rsidRDefault="00A8311C" w:rsidP="00A8311C">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A8311C">
        <w:rPr>
          <w:rFonts w:ascii="微软雅黑" w:eastAsia="微软雅黑" w:hAnsi="微软雅黑" w:cs="宋体" w:hint="eastAsia"/>
          <w:color w:val="333333"/>
          <w:kern w:val="0"/>
          <w:sz w:val="24"/>
          <w:szCs w:val="24"/>
        </w:rPr>
        <w:t xml:space="preserve">　　（三）工程监理企业参与评价后，如承建的全部工程项目结束评价，且没有新的工程项目参与评价的，在评价结束下一季度起的四个季度内，延续使用评价结束时企业的项目实施行为评价分和建设单位对监理评价分，直至新的工程项目评价生效为止。超过四个季度仍没有新的工程项目参与评价的，从第五个季度起，企业项目实施行为评价分和建设单位对监理评价分以对应的行业季度平均分确定，直至新的工程项目评价生效为止。</w:t>
      </w:r>
    </w:p>
    <w:p w:rsidR="00A8311C" w:rsidRPr="00A8311C" w:rsidRDefault="00A8311C" w:rsidP="00A8311C">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A8311C">
        <w:rPr>
          <w:rFonts w:ascii="微软雅黑" w:eastAsia="微软雅黑" w:hAnsi="微软雅黑" w:cs="宋体" w:hint="eastAsia"/>
          <w:color w:val="333333"/>
          <w:kern w:val="0"/>
          <w:sz w:val="24"/>
          <w:szCs w:val="24"/>
        </w:rPr>
        <w:t xml:space="preserve">　　四、企业季度信用得分以项目截标时在评价系统已发布的数据为准。项目截标后不论何种原因变更的信用评价信息，不在变更前已截标的招投标项目中使用。</w:t>
      </w:r>
    </w:p>
    <w:p w:rsidR="00A8311C" w:rsidRPr="00A8311C" w:rsidRDefault="00A8311C" w:rsidP="00A8311C">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A8311C">
        <w:rPr>
          <w:rFonts w:ascii="微软雅黑" w:eastAsia="微软雅黑" w:hAnsi="微软雅黑" w:cs="宋体" w:hint="eastAsia"/>
          <w:color w:val="333333"/>
          <w:kern w:val="0"/>
          <w:sz w:val="24"/>
          <w:szCs w:val="24"/>
        </w:rPr>
        <w:t xml:space="preserve">　　五、由于投标人名称变更，造成评价系统公布的与变更后的投标人名称不一致的，投标人在投标文件中附上名称变更证明材料的同时，还应当在投标截止前按照招标文件的要求将变更证明材料单独提交给招标人。应提交而未提交的，评标委员会可以按不利于投标人的情形认定。</w:t>
      </w:r>
    </w:p>
    <w:p w:rsidR="00A8311C" w:rsidRPr="00A8311C" w:rsidRDefault="00A8311C" w:rsidP="00A8311C">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A8311C">
        <w:rPr>
          <w:rFonts w:ascii="微软雅黑" w:eastAsia="微软雅黑" w:hAnsi="微软雅黑" w:cs="宋体" w:hint="eastAsia"/>
          <w:color w:val="333333"/>
          <w:kern w:val="0"/>
          <w:sz w:val="24"/>
          <w:szCs w:val="24"/>
        </w:rPr>
        <w:t xml:space="preserve">　　六、省厅提供评价系统中的企业季度信用得分的数据接口和数据下载，各公共资源电子交易平台应当做好数据对接工作。</w:t>
      </w:r>
    </w:p>
    <w:p w:rsidR="00A8311C" w:rsidRPr="00A8311C" w:rsidRDefault="00A8311C" w:rsidP="00A8311C">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A8311C">
        <w:rPr>
          <w:rFonts w:ascii="微软雅黑" w:eastAsia="微软雅黑" w:hAnsi="微软雅黑" w:cs="宋体" w:hint="eastAsia"/>
          <w:color w:val="333333"/>
          <w:kern w:val="0"/>
          <w:sz w:val="24"/>
          <w:szCs w:val="24"/>
        </w:rPr>
        <w:t xml:space="preserve">　　开标时，各公共资源电子交易平台通过企业的组织机构代码对接评价系统的企业季度信用得分数据并在开标记录表中予以记录，招标人或其招标代理机构应</w:t>
      </w:r>
      <w:r w:rsidRPr="00A8311C">
        <w:rPr>
          <w:rFonts w:ascii="微软雅黑" w:eastAsia="微软雅黑" w:hAnsi="微软雅黑" w:cs="宋体" w:hint="eastAsia"/>
          <w:color w:val="333333"/>
          <w:kern w:val="0"/>
          <w:sz w:val="24"/>
          <w:szCs w:val="24"/>
        </w:rPr>
        <w:lastRenderedPageBreak/>
        <w:t>当进一步核对。对于评价系统公布的与变更后的投标人名称不一致，招标人或其招标代理机构应当根据投标人提供的名称变更证明材料，在开标记录表的备注栏中予以记录。</w:t>
      </w:r>
    </w:p>
    <w:p w:rsidR="00A8311C" w:rsidRPr="00A8311C" w:rsidRDefault="00A8311C" w:rsidP="00A8311C">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A8311C">
        <w:rPr>
          <w:rFonts w:ascii="微软雅黑" w:eastAsia="微软雅黑" w:hAnsi="微软雅黑" w:cs="宋体" w:hint="eastAsia"/>
          <w:color w:val="333333"/>
          <w:kern w:val="0"/>
          <w:sz w:val="24"/>
          <w:szCs w:val="24"/>
        </w:rPr>
        <w:t xml:space="preserve">　　评标时，评标委员会根据开标记录表中的投标人企业季度信用得分进行评审。</w:t>
      </w:r>
    </w:p>
    <w:p w:rsidR="00A8311C" w:rsidRPr="00A8311C" w:rsidRDefault="00A8311C" w:rsidP="00A8311C">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A8311C">
        <w:rPr>
          <w:rFonts w:ascii="微软雅黑" w:eastAsia="微软雅黑" w:hAnsi="微软雅黑" w:cs="宋体" w:hint="eastAsia"/>
          <w:color w:val="333333"/>
          <w:kern w:val="0"/>
          <w:sz w:val="24"/>
          <w:szCs w:val="24"/>
        </w:rPr>
        <w:t xml:space="preserve">　　七、企业季度信用得分的合格分值设置为60分。投标人的企业季度信用得分低于60分的，评标委员会应当否决其投标。</w:t>
      </w:r>
    </w:p>
    <w:p w:rsidR="00A8311C" w:rsidRPr="00A8311C" w:rsidRDefault="00A8311C" w:rsidP="00A8311C">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A8311C">
        <w:rPr>
          <w:rFonts w:ascii="微软雅黑" w:eastAsia="微软雅黑" w:hAnsi="微软雅黑" w:cs="宋体" w:hint="eastAsia"/>
          <w:color w:val="333333"/>
          <w:kern w:val="0"/>
          <w:sz w:val="24"/>
          <w:szCs w:val="24"/>
        </w:rPr>
        <w:t xml:space="preserve">　　以联合体参与投标的，投标人的企业季度信用得分按联合体成员中的最低企业季度信用得分确定。</w:t>
      </w:r>
    </w:p>
    <w:p w:rsidR="00A8311C" w:rsidRPr="00A8311C" w:rsidRDefault="00A8311C" w:rsidP="00A8311C">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A8311C">
        <w:rPr>
          <w:rFonts w:ascii="微软雅黑" w:eastAsia="微软雅黑" w:hAnsi="微软雅黑" w:cs="宋体" w:hint="eastAsia"/>
          <w:color w:val="333333"/>
          <w:kern w:val="0"/>
          <w:sz w:val="24"/>
          <w:szCs w:val="24"/>
        </w:rPr>
        <w:t xml:space="preserve">　　八、本通知自2018年5月1日（以招标公告发布日期或投标邀请书发出日期为准）起实施。招标人及其招标代理机构应当在招标文件中明确上述规定。</w:t>
      </w:r>
    </w:p>
    <w:p w:rsidR="00A8311C" w:rsidRPr="00A8311C" w:rsidRDefault="00A8311C" w:rsidP="00A8311C">
      <w:pPr>
        <w:widowControl/>
        <w:shd w:val="clear" w:color="auto" w:fill="FFFFFF"/>
        <w:spacing w:line="480" w:lineRule="atLeast"/>
        <w:jc w:val="left"/>
        <w:rPr>
          <w:rFonts w:ascii="微软雅黑" w:eastAsia="微软雅黑" w:hAnsi="微软雅黑" w:cs="宋体" w:hint="eastAsia"/>
          <w:color w:val="333333"/>
          <w:kern w:val="0"/>
          <w:sz w:val="24"/>
          <w:szCs w:val="24"/>
        </w:rPr>
      </w:pPr>
      <w:r w:rsidRPr="00A8311C">
        <w:rPr>
          <w:rFonts w:ascii="微软雅黑" w:eastAsia="微软雅黑" w:hAnsi="微软雅黑" w:cs="宋体" w:hint="eastAsia"/>
          <w:color w:val="333333"/>
          <w:kern w:val="0"/>
          <w:sz w:val="24"/>
          <w:szCs w:val="24"/>
        </w:rPr>
        <w:t> </w:t>
      </w:r>
    </w:p>
    <w:p w:rsidR="00A8311C" w:rsidRPr="00A8311C" w:rsidRDefault="00A8311C" w:rsidP="00A8311C">
      <w:pPr>
        <w:widowControl/>
        <w:shd w:val="clear" w:color="auto" w:fill="FFFFFF"/>
        <w:spacing w:line="480" w:lineRule="atLeast"/>
        <w:jc w:val="right"/>
        <w:rPr>
          <w:rFonts w:ascii="微软雅黑" w:eastAsia="微软雅黑" w:hAnsi="微软雅黑" w:cs="宋体" w:hint="eastAsia"/>
          <w:color w:val="333333"/>
          <w:kern w:val="0"/>
          <w:sz w:val="24"/>
          <w:szCs w:val="24"/>
        </w:rPr>
      </w:pPr>
      <w:r w:rsidRPr="00A8311C">
        <w:rPr>
          <w:rFonts w:ascii="微软雅黑" w:eastAsia="微软雅黑" w:hAnsi="微软雅黑" w:cs="宋体" w:hint="eastAsia"/>
          <w:color w:val="333333"/>
          <w:kern w:val="0"/>
          <w:sz w:val="24"/>
          <w:szCs w:val="24"/>
        </w:rPr>
        <w:t xml:space="preserve">　　　　　　　　　　　　　　　　　　　　　　　　　　　　　　　　　　　　　　　　　　福建省住房和城乡建设厅</w:t>
      </w:r>
    </w:p>
    <w:p w:rsidR="00A8311C" w:rsidRPr="00A8311C" w:rsidRDefault="00A8311C" w:rsidP="00A8311C">
      <w:pPr>
        <w:widowControl/>
        <w:shd w:val="clear" w:color="auto" w:fill="FFFFFF"/>
        <w:spacing w:line="480" w:lineRule="atLeast"/>
        <w:jc w:val="right"/>
        <w:rPr>
          <w:rFonts w:ascii="微软雅黑" w:eastAsia="微软雅黑" w:hAnsi="微软雅黑" w:cs="宋体" w:hint="eastAsia"/>
          <w:color w:val="333333"/>
          <w:kern w:val="0"/>
          <w:sz w:val="24"/>
          <w:szCs w:val="24"/>
        </w:rPr>
      </w:pPr>
      <w:r w:rsidRPr="00A8311C">
        <w:rPr>
          <w:rFonts w:ascii="微软雅黑" w:eastAsia="微软雅黑" w:hAnsi="微软雅黑" w:cs="宋体" w:hint="eastAsia"/>
          <w:color w:val="333333"/>
          <w:kern w:val="0"/>
          <w:sz w:val="24"/>
          <w:szCs w:val="24"/>
        </w:rPr>
        <w:t xml:space="preserve">　　　　　　　　　　　　　　　　　　　　　　　　　　　　　　　　　　　　　　　　　　　　2017年12月28日</w:t>
      </w:r>
    </w:p>
    <w:p w:rsidR="00A8311C" w:rsidRDefault="00A8311C">
      <w:bookmarkStart w:id="0" w:name="_GoBack"/>
      <w:bookmarkEnd w:id="0"/>
    </w:p>
    <w:sectPr w:rsidR="00A831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roman"/>
    <w:pitch w:val="default"/>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5D"/>
    <w:rsid w:val="0011775D"/>
    <w:rsid w:val="00A8311C"/>
    <w:rsid w:val="00B05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68992">
      <w:bodyDiv w:val="1"/>
      <w:marLeft w:val="0"/>
      <w:marRight w:val="0"/>
      <w:marTop w:val="0"/>
      <w:marBottom w:val="0"/>
      <w:divBdr>
        <w:top w:val="none" w:sz="0" w:space="0" w:color="auto"/>
        <w:left w:val="none" w:sz="0" w:space="0" w:color="auto"/>
        <w:bottom w:val="none" w:sz="0" w:space="0" w:color="auto"/>
        <w:right w:val="none" w:sz="0" w:space="0" w:color="auto"/>
      </w:divBdr>
      <w:divsChild>
        <w:div w:id="610281730">
          <w:marLeft w:val="0"/>
          <w:marRight w:val="0"/>
          <w:marTop w:val="0"/>
          <w:marBottom w:val="0"/>
          <w:divBdr>
            <w:top w:val="none" w:sz="0" w:space="0" w:color="auto"/>
            <w:left w:val="none" w:sz="0" w:space="0" w:color="auto"/>
            <w:bottom w:val="none" w:sz="0" w:space="0" w:color="auto"/>
            <w:right w:val="none" w:sz="0" w:space="0" w:color="auto"/>
          </w:divBdr>
          <w:divsChild>
            <w:div w:id="337584478">
              <w:marLeft w:val="0"/>
              <w:marRight w:val="0"/>
              <w:marTop w:val="0"/>
              <w:marBottom w:val="0"/>
              <w:divBdr>
                <w:top w:val="none" w:sz="0" w:space="0" w:color="auto"/>
                <w:left w:val="single" w:sz="6" w:space="0" w:color="CCCCCC"/>
                <w:bottom w:val="none" w:sz="0" w:space="0" w:color="auto"/>
                <w:right w:val="single" w:sz="6" w:space="0" w:color="CCCCCC"/>
              </w:divBdr>
              <w:divsChild>
                <w:div w:id="1715042249">
                  <w:marLeft w:val="0"/>
                  <w:marRight w:val="0"/>
                  <w:marTop w:val="0"/>
                  <w:marBottom w:val="0"/>
                  <w:divBdr>
                    <w:top w:val="none" w:sz="0" w:space="0" w:color="auto"/>
                    <w:left w:val="none" w:sz="0" w:space="0" w:color="auto"/>
                    <w:bottom w:val="none" w:sz="0" w:space="0" w:color="auto"/>
                    <w:right w:val="none" w:sz="0" w:space="0" w:color="auto"/>
                  </w:divBdr>
                  <w:divsChild>
                    <w:div w:id="1412770334">
                      <w:marLeft w:val="0"/>
                      <w:marRight w:val="0"/>
                      <w:marTop w:val="0"/>
                      <w:marBottom w:val="0"/>
                      <w:divBdr>
                        <w:top w:val="none" w:sz="0" w:space="0" w:color="auto"/>
                        <w:left w:val="none" w:sz="0" w:space="0" w:color="auto"/>
                        <w:bottom w:val="none" w:sz="0" w:space="0" w:color="auto"/>
                        <w:right w:val="none" w:sz="0" w:space="0" w:color="auto"/>
                      </w:divBdr>
                      <w:divsChild>
                        <w:div w:id="521163574">
                          <w:marLeft w:val="0"/>
                          <w:marRight w:val="0"/>
                          <w:marTop w:val="0"/>
                          <w:marBottom w:val="0"/>
                          <w:divBdr>
                            <w:top w:val="none" w:sz="0" w:space="0" w:color="auto"/>
                            <w:left w:val="none" w:sz="0" w:space="0" w:color="auto"/>
                            <w:bottom w:val="none" w:sz="0" w:space="0" w:color="auto"/>
                            <w:right w:val="none" w:sz="0" w:space="0" w:color="auto"/>
                          </w:divBdr>
                          <w:divsChild>
                            <w:div w:id="14355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2018-01-10T06:40:00Z</dcterms:created>
  <dcterms:modified xsi:type="dcterms:W3CDTF">2018-01-10T06:41:00Z</dcterms:modified>
</cp:coreProperties>
</file>